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450" w:lineRule="atLeast"/>
        <w:outlineLvl w:val="1"/>
        <w:rPr>
          <w:rFonts w:ascii="IRANSans" w:eastAsia="Times New Roman" w:hAnsi="IRANSans" w:cs="IRANSans"/>
          <w:b/>
          <w:bCs/>
          <w:color w:val="121212"/>
          <w:sz w:val="30"/>
          <w:szCs w:val="30"/>
        </w:rPr>
      </w:pPr>
      <w:bookmarkStart w:id="0" w:name="_GoBack"/>
      <w:r w:rsidRPr="00B71AEA">
        <w:rPr>
          <w:rFonts w:ascii="IRANSans" w:eastAsia="Times New Roman" w:hAnsi="IRANSans" w:cs="IRANSans"/>
          <w:b/>
          <w:bCs/>
          <w:color w:val="121212"/>
          <w:sz w:val="30"/>
          <w:szCs w:val="30"/>
          <w:rtl/>
        </w:rPr>
        <w:t>نمونه متن وکالت در طلاق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در این قسمت متنی آماده برای وکالت حق طلاق به زن آورده شده است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.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ضمن عقد نکاح زوج به زوجه وکالت داده است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: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برای هر نوع طلاق با حق قبول بذل (هر مقدار) از مهریه با اسقاط حق تجدیدنظرخواهی و فرجام‌خواهی و همچنین تعیین تکلیف در خصوص حضانت و نفقه فرزندان مشترک آتی با حق توکیل به غیر برای تمام موارد مذکور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.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موکل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 xml:space="preserve"> :    </w:t>
      </w: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زوج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 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وکیل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 xml:space="preserve"> :    </w:t>
      </w: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زوجه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مورد وکالت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: 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تمامی اختیارات راجع به امر دادرسی در هر یک از مراجع قضایی و محاکم عمومی و خانواده و دیگر مراجع صالحه و ذیربط و تقدیم دادخواست و انتخاب و انعقاد قرارداد وکالت با هر یک از وکلای دادگستری و مطلقه نمودن خانم … (وکیل) از قید زوجیت موکل و یا صدور حکم طلاق فی مابین آنان به هر قسم از طلاق  اعم از بائن، رجعی، خلع یا مبارات با هر شرط و قرار و قبول بذل عین مهریه یا معادل یا کمتر و یا بیشتر از آن و با هر شرط ضمن العقد، تعیین تکلیف حضانت و ملاقات و نفقه فرزند یا فرزندان مشترک اعم از قبول یا رد سرپرستی، معرفی و انتخاب داور و قبول یا رد نظریه داوری، حق اعتراض به رأی، تجدیدنظر و فرجام خواهی و حق اسقاط آنها، استرداد دعوی یا دادخواست و حضور در هر یک از دفاتر رسمی ثبت طلاق و اجرای صیغه شرعی طلاق و امضاء ذیل و ظهر کلیه اوراق و اسناد و دفاتر مربوطه و ثبت طلاق در شناسنامه موکل و همچنین انجام سایر تشریفات لازم و قانونی با اختیارات کامل به نحوی که در هیچ یک از مراحل نیاز به حضور و امضای مجدد موکل نباشد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.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حدود اختیارات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:</w:t>
      </w:r>
    </w:p>
    <w:p w:rsidR="00B71AEA" w:rsidRPr="00B71AEA" w:rsidRDefault="00B71AEA" w:rsidP="00B71AEA">
      <w:pPr>
        <w:shd w:val="clear" w:color="auto" w:fill="F7F7F7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121212"/>
          <w:sz w:val="24"/>
          <w:szCs w:val="24"/>
        </w:rPr>
      </w:pPr>
      <w:r w:rsidRPr="00B71AEA">
        <w:rPr>
          <w:rFonts w:ascii="IRANSans" w:eastAsia="Times New Roman" w:hAnsi="IRANSans" w:cs="IRANSans"/>
          <w:color w:val="121212"/>
          <w:sz w:val="24"/>
          <w:szCs w:val="24"/>
          <w:rtl/>
        </w:rPr>
        <w:t>وکیل مرقوم با حق توکیل بغیر جزا”و یا کلا”و لوکرارا” و مع الواسطه در عزل و نصب وکلای انتخابی در انجام دادن تمامی تشریفات قانونی مورد وکالت از طرف موکل اختیارتام داشته و امضاء و اقدامات نامبرده به منزله امضاء و اقدام موکل نافذ و معتبر است و موکل ضمن عقد خارج لازم حق عزل و ضم وکیل و انجام هرگونه عمل مغایر با مفاد این سند را تا انجام کامل مورد وکالت از خود سلب و ساقط نمود</w:t>
      </w:r>
      <w:r w:rsidRPr="00B71AEA">
        <w:rPr>
          <w:rFonts w:ascii="IRANSans" w:eastAsia="Times New Roman" w:hAnsi="IRANSans" w:cs="IRANSans"/>
          <w:color w:val="121212"/>
          <w:sz w:val="24"/>
          <w:szCs w:val="24"/>
        </w:rPr>
        <w:t>.</w:t>
      </w:r>
    </w:p>
    <w:bookmarkEnd w:id="0"/>
    <w:p w:rsidR="004A1701" w:rsidRDefault="004A1701" w:rsidP="00B71AEA">
      <w:pPr>
        <w:bidi/>
      </w:pPr>
    </w:p>
    <w:sectPr w:rsidR="004A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B7"/>
    <w:rsid w:val="004A1701"/>
    <w:rsid w:val="00B71AEA"/>
    <w:rsid w:val="00E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A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A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2025-06-07T05:38:00Z</dcterms:created>
  <dcterms:modified xsi:type="dcterms:W3CDTF">2025-06-07T05:38:00Z</dcterms:modified>
</cp:coreProperties>
</file>